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2006/42/EU, 2014/53/EU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55032:2015+A11:2020+A1:2020 EN 55032:2015+A11:2020+A1:2020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55035:2017+A11:2020 EN 55035:2017+A11:2020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IEC 61000- EN IEC 61000-3-2:2019+A1:2021 2:2019+A1:2021 2:2019+A1:2021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 EN 61000-3-3:2013+A1:2019+A2:2021 3:2013+A1:2019+A2:2021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62368- EN 62368-1:2014+A11:2017 1:2014+A11:2017 1:2014+A11:2017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2011/65/EU Příloha II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kterým se mění příloha (EU) 2017/2102 mění se příloha (EU) 2017/2102 (EU) 2017/2102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Výrobek:BCD30GAN01B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8427542132426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L’Hospitalet de Llobregat, 13. ledna 2025.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EVdoGkknEVezshBOWfG7rmRDQ==">CgMxLjA4AHIhMW9zOU8wX3hHMUFHV2VuOUxwX2E0UldDejdJdWZKQW5G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